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988" w:rsidRDefault="004D14B9">
      <w:pPr>
        <w:rPr>
          <w:rFonts w:hint="eastAsia"/>
        </w:rPr>
      </w:pPr>
      <w:r>
        <w:rPr>
          <w:rFonts w:hint="eastAsia"/>
        </w:rPr>
        <w:t>平成２５年度　徳山大学総合研究所・研究　報告書</w:t>
      </w:r>
    </w:p>
    <w:p w:rsidR="00A00DC9" w:rsidRPr="00A00DC9" w:rsidRDefault="00A00DC9" w:rsidP="00451E80">
      <w:pPr>
        <w:wordWrap w:val="0"/>
        <w:jc w:val="right"/>
        <w:rPr>
          <w:rFonts w:hint="eastAsia"/>
          <w:sz w:val="18"/>
        </w:rPr>
      </w:pPr>
      <w:r w:rsidRPr="00A00DC9">
        <w:rPr>
          <w:rFonts w:hint="eastAsia"/>
          <w:sz w:val="18"/>
        </w:rPr>
        <w:t>福祉情報学部</w:t>
      </w:r>
      <w:r w:rsidR="00451E80">
        <w:rPr>
          <w:rFonts w:hint="eastAsia"/>
          <w:sz w:val="18"/>
        </w:rPr>
        <w:t xml:space="preserve">　</w:t>
      </w:r>
      <w:r w:rsidRPr="00A00DC9">
        <w:rPr>
          <w:rFonts w:hint="eastAsia"/>
          <w:sz w:val="18"/>
        </w:rPr>
        <w:t>梅野　潤子</w:t>
      </w:r>
    </w:p>
    <w:p w:rsidR="00A00DC9" w:rsidRDefault="00A00DC9">
      <w:pPr>
        <w:rPr>
          <w:rFonts w:hint="eastAsia"/>
        </w:rPr>
      </w:pPr>
    </w:p>
    <w:p w:rsidR="00A00DC9" w:rsidRDefault="00A00DC9">
      <w:pPr>
        <w:rPr>
          <w:rFonts w:hint="eastAsia"/>
        </w:rPr>
      </w:pPr>
      <w:r>
        <w:rPr>
          <w:rFonts w:hint="eastAsia"/>
        </w:rPr>
        <w:t>はじめに</w:t>
      </w:r>
    </w:p>
    <w:p w:rsidR="00A00DC9" w:rsidRDefault="00A00DC9">
      <w:pPr>
        <w:rPr>
          <w:rFonts w:hint="eastAsia"/>
        </w:rPr>
      </w:pPr>
      <w:r>
        <w:rPr>
          <w:rFonts w:hint="eastAsia"/>
        </w:rPr>
        <w:t xml:space="preserve">　地域における子どもと家族の支援のための多機関ネットワークとして、平成１６年の児童福祉法改正以降、「要保護児童対策地域協議会」(以下、要対協と言う。)が全国に広がっている。しかしながら、先行研究の多くは児童虐待防止の文脈において語られているものであり、各地域からの実践報告は散見される程度である</w:t>
      </w:r>
      <w:r>
        <w:rPr>
          <w:rStyle w:val="a5"/>
        </w:rPr>
        <w:footnoteReference w:id="1"/>
      </w:r>
      <w:r>
        <w:rPr>
          <w:rFonts w:hint="eastAsia"/>
        </w:rPr>
        <w:t>。支援を必要とする子どもと家族にとってよりよい要対協にするためには、さらに各地域からの実践研究を蓄積していくことが必要と言える</w:t>
      </w:r>
      <w:r w:rsidR="008A6E77">
        <w:rPr>
          <w:rStyle w:val="a5"/>
        </w:rPr>
        <w:footnoteReference w:id="2"/>
      </w:r>
      <w:r>
        <w:rPr>
          <w:rFonts w:hint="eastAsia"/>
        </w:rPr>
        <w:t>。</w:t>
      </w:r>
    </w:p>
    <w:p w:rsidR="00A00DC9" w:rsidRDefault="00A00DC9">
      <w:pPr>
        <w:rPr>
          <w:rFonts w:hint="eastAsia"/>
        </w:rPr>
      </w:pPr>
    </w:p>
    <w:p w:rsidR="00A00DC9" w:rsidRDefault="008A6E77">
      <w:pPr>
        <w:rPr>
          <w:rFonts w:hint="eastAsia"/>
        </w:rPr>
      </w:pPr>
      <w:r>
        <w:rPr>
          <w:rFonts w:hint="eastAsia"/>
        </w:rPr>
        <w:t>１．</w:t>
      </w:r>
      <w:r w:rsidR="00A00DC9">
        <w:rPr>
          <w:rFonts w:hint="eastAsia"/>
        </w:rPr>
        <w:t>周南市要保護児童対策地域協議会について</w:t>
      </w:r>
    </w:p>
    <w:p w:rsidR="00AD1EE5" w:rsidRDefault="008A6E77">
      <w:pPr>
        <w:rPr>
          <w:rFonts w:hint="eastAsia"/>
        </w:rPr>
      </w:pPr>
      <w:r>
        <w:rPr>
          <w:rFonts w:hint="eastAsia"/>
        </w:rPr>
        <w:t xml:space="preserve">　周南市要対協は、平成１９年９月に設置されており、各機関の代表者による「代表者会議」と、個別事例を随時扱う「個別ケース検討会議」の２層構造により成っている。</w:t>
      </w:r>
      <w:r w:rsidR="00AD1EE5">
        <w:rPr>
          <w:rFonts w:hint="eastAsia"/>
        </w:rPr>
        <w:t>要対協を構成する関係機関は、表１のとおりである。</w:t>
      </w:r>
    </w:p>
    <w:p w:rsidR="008A6E77" w:rsidRDefault="008A6E77" w:rsidP="00AD1EE5">
      <w:pPr>
        <w:ind w:firstLineChars="100" w:firstLine="210"/>
        <w:rPr>
          <w:rFonts w:hint="eastAsia"/>
        </w:rPr>
      </w:pPr>
      <w:r>
        <w:rPr>
          <w:rFonts w:hint="eastAsia"/>
        </w:rPr>
        <w:t>各機関のコーディネートを行うのは、周南市福祉事務所内に設置されるこども家庭相談室である（常勤一般事務職員５名、非常勤相談員３名）。こども家庭相談室では、平成２０年より、周南市と徳山大学との連携事業として、徳山大学の教師をスーパーバイザーとして活用している。スーパービジョン活動から、現場が抱える多機関協働の困難さが明らかとなり、よりよい仕組みと活動を目指して取り組まれている</w:t>
      </w:r>
      <w:r>
        <w:rPr>
          <w:rStyle w:val="a5"/>
        </w:rPr>
        <w:footnoteReference w:id="3"/>
      </w:r>
      <w:r>
        <w:rPr>
          <w:rFonts w:hint="eastAsia"/>
        </w:rPr>
        <w:t>。</w:t>
      </w:r>
    </w:p>
    <w:p w:rsidR="008A6E77" w:rsidRDefault="008A6E77">
      <w:pPr>
        <w:rPr>
          <w:rFonts w:hint="eastAsia"/>
        </w:rPr>
      </w:pPr>
    </w:p>
    <w:p w:rsidR="008A6E77" w:rsidRDefault="008A6E77">
      <w:pPr>
        <w:rPr>
          <w:rFonts w:hint="eastAsia"/>
        </w:rPr>
      </w:pPr>
      <w:r>
        <w:rPr>
          <w:rFonts w:hint="eastAsia"/>
        </w:rPr>
        <w:t>２．周南市要保護児童対策地域協議会アンケート調査</w:t>
      </w:r>
    </w:p>
    <w:p w:rsidR="008A6E77" w:rsidRDefault="008A6E77">
      <w:pPr>
        <w:rPr>
          <w:rFonts w:hint="eastAsia"/>
        </w:rPr>
      </w:pPr>
      <w:r>
        <w:rPr>
          <w:rFonts w:hint="eastAsia"/>
        </w:rPr>
        <w:t xml:space="preserve">　個別事例の検討を踏まえて、平成２４年５月に実施した「子どもと家族の支援のための多機関協働に関するアンケート調査」の結果をもとに、多機関協働の現状と課題を把握し、課題に対する具体的取り組みについて考察する。</w:t>
      </w:r>
      <w:r w:rsidR="00AD1EE5">
        <w:rPr>
          <w:rFonts w:hint="eastAsia"/>
        </w:rPr>
        <w:t>アンケート調査の方法は、表２のとおりである。</w:t>
      </w:r>
    </w:p>
    <w:p w:rsidR="00451E80" w:rsidRDefault="00451E80" w:rsidP="008A6E77">
      <w:pPr>
        <w:jc w:val="center"/>
        <w:rPr>
          <w:rFonts w:hint="eastAsia"/>
          <w:sz w:val="18"/>
        </w:rPr>
      </w:pPr>
    </w:p>
    <w:p w:rsidR="008A6E77" w:rsidRPr="008A6E77" w:rsidRDefault="008A6E77" w:rsidP="008A6E77">
      <w:pPr>
        <w:jc w:val="center"/>
        <w:rPr>
          <w:rFonts w:hint="eastAsia"/>
          <w:sz w:val="18"/>
        </w:rPr>
      </w:pPr>
      <w:r w:rsidRPr="008A6E77">
        <w:rPr>
          <w:rFonts w:hint="eastAsia"/>
          <w:sz w:val="18"/>
        </w:rPr>
        <w:lastRenderedPageBreak/>
        <w:t>表１　周南市要保護児童対策地域協議会を構成する関係機関</w:t>
      </w:r>
    </w:p>
    <w:p w:rsidR="008A6E77" w:rsidRDefault="00127790">
      <w:pPr>
        <w:rPr>
          <w:rFonts w:hint="eastAsia"/>
        </w:rPr>
      </w:pPr>
      <w:r>
        <w:rPr>
          <w:noProof/>
        </w:rPr>
        <w:drawing>
          <wp:anchor distT="0" distB="0" distL="114300" distR="114300" simplePos="0" relativeHeight="251657728" behindDoc="0" locked="0" layoutInCell="1" allowOverlap="1">
            <wp:simplePos x="0" y="0"/>
            <wp:positionH relativeFrom="column">
              <wp:posOffset>764540</wp:posOffset>
            </wp:positionH>
            <wp:positionV relativeFrom="paragraph">
              <wp:posOffset>51435</wp:posOffset>
            </wp:positionV>
            <wp:extent cx="3914775" cy="2355215"/>
            <wp:effectExtent l="19050" t="0" r="9525" b="0"/>
            <wp:wrapSquare wrapText="bothSides"/>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914775" cy="2355215"/>
                    </a:xfrm>
                    <a:prstGeom prst="rect">
                      <a:avLst/>
                    </a:prstGeom>
                    <a:noFill/>
                    <a:ln w="9525">
                      <a:noFill/>
                      <a:miter lim="800000"/>
                      <a:headEnd/>
                      <a:tailEnd/>
                    </a:ln>
                  </pic:spPr>
                </pic:pic>
              </a:graphicData>
            </a:graphic>
          </wp:anchor>
        </w:drawing>
      </w:r>
    </w:p>
    <w:p w:rsidR="008A6E77" w:rsidRDefault="008A6E77">
      <w:pPr>
        <w:rPr>
          <w:rFonts w:hint="eastAsia"/>
        </w:rPr>
      </w:pPr>
    </w:p>
    <w:p w:rsidR="008A6E77" w:rsidRDefault="008A6E77">
      <w:pPr>
        <w:rPr>
          <w:rFonts w:hint="eastAsia"/>
        </w:rPr>
      </w:pPr>
    </w:p>
    <w:p w:rsidR="008A6E77" w:rsidRDefault="008A6E77">
      <w:pPr>
        <w:rPr>
          <w:rFonts w:hint="eastAsia"/>
        </w:rPr>
      </w:pPr>
    </w:p>
    <w:p w:rsidR="008A6E77" w:rsidRDefault="008A6E77">
      <w:pPr>
        <w:rPr>
          <w:rFonts w:hint="eastAsia"/>
        </w:rPr>
      </w:pPr>
    </w:p>
    <w:p w:rsidR="008A6E77" w:rsidRDefault="008A6E77">
      <w:pPr>
        <w:rPr>
          <w:rFonts w:hint="eastAsia"/>
        </w:rPr>
      </w:pPr>
    </w:p>
    <w:p w:rsidR="008A6E77" w:rsidRDefault="008A6E77">
      <w:pPr>
        <w:rPr>
          <w:rFonts w:hint="eastAsia"/>
        </w:rPr>
      </w:pPr>
    </w:p>
    <w:p w:rsidR="008A6E77" w:rsidRDefault="008A6E77">
      <w:pPr>
        <w:rPr>
          <w:rFonts w:hint="eastAsia"/>
        </w:rPr>
      </w:pPr>
    </w:p>
    <w:p w:rsidR="008A6E77" w:rsidRDefault="008A6E77">
      <w:pPr>
        <w:rPr>
          <w:rFonts w:hint="eastAsia"/>
        </w:rPr>
      </w:pPr>
    </w:p>
    <w:p w:rsidR="008A6E77" w:rsidRDefault="008A6E77">
      <w:pPr>
        <w:rPr>
          <w:rFonts w:hint="eastAsia"/>
        </w:rPr>
      </w:pPr>
    </w:p>
    <w:p w:rsidR="008A6E77" w:rsidRDefault="008A6E77">
      <w:pPr>
        <w:rPr>
          <w:rFonts w:hint="eastAsia"/>
        </w:rPr>
      </w:pPr>
    </w:p>
    <w:p w:rsidR="008A6E77" w:rsidRDefault="008A6E77">
      <w:pPr>
        <w:rPr>
          <w:rFonts w:hint="eastAsia"/>
        </w:rPr>
      </w:pPr>
    </w:p>
    <w:p w:rsidR="00AD1EE5" w:rsidRPr="00AD1EE5" w:rsidRDefault="00AD1EE5" w:rsidP="00AD1EE5">
      <w:pPr>
        <w:jc w:val="center"/>
        <w:rPr>
          <w:rFonts w:hint="eastAsia"/>
          <w:sz w:val="18"/>
        </w:rPr>
      </w:pPr>
      <w:r w:rsidRPr="00AD1EE5">
        <w:rPr>
          <w:rFonts w:hint="eastAsia"/>
          <w:sz w:val="18"/>
        </w:rPr>
        <w:t>表２「子どもと家族の支援のための多機関協働に関するアンケート調査」</w:t>
      </w:r>
      <w:r>
        <w:rPr>
          <w:rFonts w:hint="eastAsia"/>
          <w:sz w:val="18"/>
        </w:rPr>
        <w:t>調査方法</w:t>
      </w:r>
    </w:p>
    <w:p w:rsidR="008A6E77" w:rsidRDefault="00127790" w:rsidP="00AD1EE5">
      <w:pPr>
        <w:jc w:val="center"/>
        <w:rPr>
          <w:rFonts w:hint="eastAsia"/>
        </w:rPr>
      </w:pPr>
      <w:r>
        <w:rPr>
          <w:noProof/>
        </w:rPr>
        <w:drawing>
          <wp:inline distT="0" distB="0" distL="0" distR="0">
            <wp:extent cx="2988945" cy="1433195"/>
            <wp:effectExtent l="0" t="0" r="0" b="0"/>
            <wp:docPr id="1" name="オブジェクト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オブジェクト 1"/>
                    <pic:cNvPicPr>
                      <a:picLocks noChangeArrowheads="1"/>
                    </pic:cNvPicPr>
                  </pic:nvPicPr>
                  <pic:blipFill>
                    <a:blip r:embed="rId9" cstate="print"/>
                    <a:srcRect l="-2876" t="-4587" r="-3069" b="-5559"/>
                    <a:stretch>
                      <a:fillRect/>
                    </a:stretch>
                  </pic:blipFill>
                  <pic:spPr bwMode="auto">
                    <a:xfrm>
                      <a:off x="0" y="0"/>
                      <a:ext cx="2988945" cy="1433195"/>
                    </a:xfrm>
                    <a:prstGeom prst="rect">
                      <a:avLst/>
                    </a:prstGeom>
                    <a:noFill/>
                    <a:ln w="9525">
                      <a:noFill/>
                      <a:miter lim="800000"/>
                      <a:headEnd/>
                      <a:tailEnd/>
                    </a:ln>
                  </pic:spPr>
                </pic:pic>
              </a:graphicData>
            </a:graphic>
          </wp:inline>
        </w:drawing>
      </w:r>
    </w:p>
    <w:p w:rsidR="00AD1EE5" w:rsidRDefault="00AD1EE5" w:rsidP="00AD1EE5">
      <w:pPr>
        <w:jc w:val="left"/>
        <w:rPr>
          <w:rFonts w:hint="eastAsia"/>
        </w:rPr>
      </w:pPr>
      <w:r>
        <w:rPr>
          <w:rFonts w:hint="eastAsia"/>
        </w:rPr>
        <w:t xml:space="preserve">　調査からは、保育所、幼稚園、小学校、中学校のそれぞれが、主幹課との連携や子供の発達に応じた移行期を支援するための機関連携(小学校と中学校など)は見られた。一方で、連携に関する悩みとして、「どのような事例をどの機関につなげばよいか分からない」「事例をつなぐ際の基準や手掛かりが分からない」というものが上位に挙がっていた。今後受講したい研修内容としては、「親の養育支援」「子どもの発達」「アセスメントと支援計画」が上位であった。</w:t>
      </w:r>
    </w:p>
    <w:p w:rsidR="00AD1EE5" w:rsidRDefault="00AD1EE5" w:rsidP="00AD1EE5">
      <w:pPr>
        <w:jc w:val="left"/>
        <w:rPr>
          <w:rFonts w:hint="eastAsia"/>
        </w:rPr>
      </w:pPr>
      <w:r>
        <w:rPr>
          <w:rFonts w:hint="eastAsia"/>
        </w:rPr>
        <w:t xml:space="preserve">　要対協の認知度・活用度を見ると、「名前だけ知っている」「知らない」を合わせると回答者の９割以上となった。活用したことがあるのは、回答者７３名のうち１名のみであった。自由記述からは、子どもとの日々の関わりから見える子どもの養育環境への懸念や、親の養育支援の必要性が読みとることができた。また、連携のための知識・方法の必要性や、多機関ネットワークの必要性が記述されていた。</w:t>
      </w:r>
    </w:p>
    <w:p w:rsidR="00AD1EE5" w:rsidRPr="00AD1EE5" w:rsidRDefault="00AD1EE5" w:rsidP="00AD1EE5">
      <w:r>
        <w:rPr>
          <w:rFonts w:hint="eastAsia"/>
        </w:rPr>
        <w:t xml:space="preserve">　日々の生活を通して子どもの育ちを支え、親の養育も支援する</w:t>
      </w:r>
      <w:r w:rsidRPr="00AD1EE5">
        <w:rPr>
          <w:rFonts w:hint="eastAsia"/>
        </w:rPr>
        <w:t>保育所・幼稚園・小学校・中学校においては、</w:t>
      </w:r>
      <w:r>
        <w:rPr>
          <w:rFonts w:hint="eastAsia"/>
        </w:rPr>
        <w:t>①他機関との連携、②親の養育支援に特に困難を抱えていることが見えてきた</w:t>
      </w:r>
      <w:r w:rsidRPr="00AD1EE5">
        <w:rPr>
          <w:rFonts w:hint="eastAsia"/>
        </w:rPr>
        <w:t>。また、多機関協働のためのシステムが必要とされながらも、要保護児童対策</w:t>
      </w:r>
      <w:r>
        <w:rPr>
          <w:rFonts w:hint="eastAsia"/>
        </w:rPr>
        <w:t>地域協議会の認知・活用は十分とは言い難い状況が明らかとなった</w:t>
      </w:r>
      <w:r w:rsidRPr="00AD1EE5">
        <w:rPr>
          <w:rFonts w:hint="eastAsia"/>
        </w:rPr>
        <w:t>。</w:t>
      </w:r>
      <w:r w:rsidRPr="00AD1EE5">
        <w:t xml:space="preserve"> </w:t>
      </w:r>
    </w:p>
    <w:p w:rsidR="00AD1EE5" w:rsidRDefault="00AD1EE5" w:rsidP="00AD1EE5">
      <w:pPr>
        <w:jc w:val="left"/>
        <w:rPr>
          <w:rFonts w:hint="eastAsia"/>
        </w:rPr>
      </w:pPr>
      <w:r>
        <w:rPr>
          <w:rFonts w:hint="eastAsia"/>
        </w:rPr>
        <w:lastRenderedPageBreak/>
        <w:t>３．課題への取り組み</w:t>
      </w:r>
    </w:p>
    <w:p w:rsidR="00451E80" w:rsidRDefault="00AD1EE5" w:rsidP="00451E80">
      <w:pPr>
        <w:ind w:firstLineChars="100" w:firstLine="210"/>
        <w:rPr>
          <w:rFonts w:hint="eastAsia"/>
        </w:rPr>
      </w:pPr>
      <w:r w:rsidRPr="00AD1EE5">
        <w:rPr>
          <w:rFonts w:hint="eastAsia"/>
        </w:rPr>
        <w:t>まず、「事例に対する判断基準が多機関で統一化されていない」という状況を踏まえ、周南市での共通アセスメント枠組みを選定</w:t>
      </w:r>
      <w:r>
        <w:rPr>
          <w:rFonts w:hint="eastAsia"/>
        </w:rPr>
        <w:t>した</w:t>
      </w:r>
      <w:r w:rsidRPr="00AD1EE5">
        <w:rPr>
          <w:rFonts w:hint="eastAsia"/>
        </w:rPr>
        <w:t>。イギリスで開発され、岡山県で導入されている「子どものニーズアセスメント」を周南市でも取り入れることとし</w:t>
      </w:r>
      <w:r>
        <w:rPr>
          <w:rFonts w:hint="eastAsia"/>
        </w:rPr>
        <w:t>、その考え方や個別事例での実践方法を学ぶワークショップを開催</w:t>
      </w:r>
      <w:r w:rsidRPr="00AD1EE5">
        <w:rPr>
          <w:rFonts w:hint="eastAsia"/>
        </w:rPr>
        <w:t>した。</w:t>
      </w:r>
      <w:r>
        <w:rPr>
          <w:rFonts w:hint="eastAsia"/>
        </w:rPr>
        <w:t>次に、「周南市要対協実践の手引き」の作成である</w:t>
      </w:r>
      <w:r w:rsidRPr="00AD1EE5">
        <w:rPr>
          <w:rFonts w:hint="eastAsia"/>
        </w:rPr>
        <w:t>。ワークショップで学んだことや、文献研究を踏まえ、こども</w:t>
      </w:r>
      <w:r>
        <w:rPr>
          <w:rFonts w:hint="eastAsia"/>
        </w:rPr>
        <w:t>家庭課がスーパーバイザーの協力を得ながら、１冊の冊子にまとめた。要対協の役割やアセスメントの視点を盛り込んでいる</w:t>
      </w:r>
      <w:r w:rsidRPr="00AD1EE5">
        <w:rPr>
          <w:rFonts w:hint="eastAsia"/>
        </w:rPr>
        <w:t>。手引きは</w:t>
      </w:r>
      <w:r w:rsidR="00451E80">
        <w:rPr>
          <w:rFonts w:hint="eastAsia"/>
        </w:rPr>
        <w:t>、市の要対協代表者会議で説明され、承認を得、各機関に配布され</w:t>
      </w:r>
      <w:r w:rsidRPr="00AD1EE5">
        <w:rPr>
          <w:rFonts w:hint="eastAsia"/>
        </w:rPr>
        <w:t>た。</w:t>
      </w:r>
    </w:p>
    <w:p w:rsidR="00451E80" w:rsidRPr="00451E80" w:rsidRDefault="00451E80" w:rsidP="00451E80">
      <w:pPr>
        <w:ind w:firstLineChars="100" w:firstLine="210"/>
      </w:pPr>
      <w:r>
        <w:rPr>
          <w:rFonts w:hint="eastAsia"/>
        </w:rPr>
        <w:t>さらに、</w:t>
      </w:r>
      <w:r w:rsidRPr="00451E80">
        <w:rPr>
          <w:rFonts w:hint="eastAsia"/>
        </w:rPr>
        <w:t>「手引き」を研修資料に用い</w:t>
      </w:r>
      <w:r>
        <w:rPr>
          <w:rFonts w:hint="eastAsia"/>
        </w:rPr>
        <w:t>て、専門職向けの研修会を開催しました。この研修会は、24</w:t>
      </w:r>
      <w:r w:rsidRPr="00451E80">
        <w:rPr>
          <w:rFonts w:hint="eastAsia"/>
        </w:rPr>
        <w:t>年度中に計</w:t>
      </w:r>
      <w:r w:rsidRPr="00451E80">
        <w:t>8</w:t>
      </w:r>
      <w:r>
        <w:rPr>
          <w:rFonts w:hint="eastAsia"/>
        </w:rPr>
        <w:t>回開催されている</w:t>
      </w:r>
      <w:r w:rsidRPr="00451E80">
        <w:rPr>
          <w:rFonts w:hint="eastAsia"/>
        </w:rPr>
        <w:t>。また、研修による周知活動に並行して、個別事例での実践も行われます。「手引き」を実際に活用しながら、</w:t>
      </w:r>
      <w:r>
        <w:rPr>
          <w:rFonts w:hint="eastAsia"/>
        </w:rPr>
        <w:t>子どものニーズアセスメントを個別ケース検討会議において行った</w:t>
      </w:r>
      <w:r w:rsidRPr="00451E80">
        <w:rPr>
          <w:rFonts w:hint="eastAsia"/>
        </w:rPr>
        <w:t>。個々の事例を通して、参加した</w:t>
      </w:r>
      <w:r>
        <w:rPr>
          <w:rFonts w:hint="eastAsia"/>
        </w:rPr>
        <w:t>多機関の専門職らは、アセスメントや連携の手法を具体的に学んだ</w:t>
      </w:r>
      <w:r w:rsidRPr="00451E80">
        <w:rPr>
          <w:rFonts w:hint="eastAsia"/>
        </w:rPr>
        <w:t>。</w:t>
      </w:r>
    </w:p>
    <w:p w:rsidR="00AD1EE5" w:rsidRPr="00451E80" w:rsidRDefault="00AD1EE5" w:rsidP="00451E80">
      <w:pPr>
        <w:ind w:firstLineChars="100" w:firstLine="210"/>
        <w:jc w:val="center"/>
      </w:pPr>
    </w:p>
    <w:p w:rsidR="00AD1EE5" w:rsidRPr="00AD1EE5" w:rsidRDefault="00127790" w:rsidP="00AD1EE5">
      <w:pPr>
        <w:jc w:val="left"/>
        <w:rPr>
          <w:rFonts w:hint="eastAsia"/>
        </w:rPr>
      </w:pPr>
      <w:r>
        <w:rPr>
          <w:noProof/>
        </w:rPr>
        <w:drawing>
          <wp:inline distT="0" distB="0" distL="0" distR="0">
            <wp:extent cx="2613660" cy="1794510"/>
            <wp:effectExtent l="19050" t="0" r="0" b="0"/>
            <wp:docPr id="2" name="図 2" descr="C:\Users\junko umeno\AppData\Local\Microsoft\Windows\Temporary Internet Files\Content.Outlook\JGDCVVTW\専門職向けワークショップ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Users\junko umeno\AppData\Local\Microsoft\Windows\Temporary Internet Files\Content.Outlook\JGDCVVTW\専門職向けワークショップ (1) (2).jpg"/>
                    <pic:cNvPicPr>
                      <a:picLocks noChangeAspect="1" noChangeArrowheads="1"/>
                    </pic:cNvPicPr>
                  </pic:nvPicPr>
                  <pic:blipFill>
                    <a:blip r:embed="rId10" cstate="print"/>
                    <a:srcRect t="12962" r="4726"/>
                    <a:stretch>
                      <a:fillRect/>
                    </a:stretch>
                  </pic:blipFill>
                  <pic:spPr bwMode="auto">
                    <a:xfrm>
                      <a:off x="0" y="0"/>
                      <a:ext cx="2613660" cy="1794510"/>
                    </a:xfrm>
                    <a:prstGeom prst="rect">
                      <a:avLst/>
                    </a:prstGeom>
                    <a:noFill/>
                    <a:ln w="9525">
                      <a:noFill/>
                      <a:miter lim="800000"/>
                      <a:headEnd/>
                      <a:tailEnd/>
                    </a:ln>
                  </pic:spPr>
                </pic:pic>
              </a:graphicData>
            </a:graphic>
          </wp:inline>
        </w:drawing>
      </w:r>
      <w:r w:rsidR="00451E80">
        <w:rPr>
          <w:rFonts w:hint="eastAsia"/>
        </w:rPr>
        <w:t xml:space="preserve">　</w:t>
      </w:r>
      <w:r>
        <w:rPr>
          <w:noProof/>
        </w:rPr>
        <w:drawing>
          <wp:inline distT="0" distB="0" distL="0" distR="0">
            <wp:extent cx="2388235" cy="1781175"/>
            <wp:effectExtent l="19050" t="0" r="0" b="0"/>
            <wp:docPr id="3" name="図 3" descr="C:\Users\junko umeno\AppData\Local\Microsoft\Windows\Temporary Internet Files\Content.Outlook\JGDCVVTW\専門職向け研修会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junko umeno\AppData\Local\Microsoft\Windows\Temporary Internet Files\Content.Outlook\JGDCVVTW\専門職向け研修会 (2) (2).jpg"/>
                    <pic:cNvPicPr>
                      <a:picLocks noChangeAspect="1" noChangeArrowheads="1"/>
                    </pic:cNvPicPr>
                  </pic:nvPicPr>
                  <pic:blipFill>
                    <a:blip r:embed="rId11" cstate="print"/>
                    <a:srcRect l="31499" t="34650" r="18501" b="15350"/>
                    <a:stretch>
                      <a:fillRect/>
                    </a:stretch>
                  </pic:blipFill>
                  <pic:spPr bwMode="auto">
                    <a:xfrm>
                      <a:off x="0" y="0"/>
                      <a:ext cx="2388235" cy="1781175"/>
                    </a:xfrm>
                    <a:prstGeom prst="rect">
                      <a:avLst/>
                    </a:prstGeom>
                    <a:noFill/>
                    <a:ln w="9525">
                      <a:noFill/>
                      <a:miter lim="800000"/>
                      <a:headEnd/>
                      <a:tailEnd/>
                    </a:ln>
                  </pic:spPr>
                </pic:pic>
              </a:graphicData>
            </a:graphic>
          </wp:inline>
        </w:drawing>
      </w:r>
    </w:p>
    <w:p w:rsidR="00AD1EE5" w:rsidRPr="00451E80" w:rsidRDefault="00451E80" w:rsidP="00451E80">
      <w:pPr>
        <w:jc w:val="center"/>
        <w:rPr>
          <w:rFonts w:hint="eastAsia"/>
          <w:sz w:val="18"/>
        </w:rPr>
      </w:pPr>
      <w:r>
        <w:rPr>
          <w:rFonts w:hint="eastAsia"/>
          <w:sz w:val="18"/>
        </w:rPr>
        <w:t>図１　周南市要対協研修会の様子　(周南市提供)</w:t>
      </w:r>
    </w:p>
    <w:p w:rsidR="00451E80" w:rsidRDefault="00451E80" w:rsidP="00AD1EE5">
      <w:pPr>
        <w:jc w:val="left"/>
        <w:rPr>
          <w:rFonts w:hint="eastAsia"/>
        </w:rPr>
      </w:pPr>
    </w:p>
    <w:p w:rsidR="00451E80" w:rsidRDefault="00451E80" w:rsidP="00AD1EE5">
      <w:pPr>
        <w:jc w:val="left"/>
        <w:rPr>
          <w:rFonts w:hint="eastAsia"/>
        </w:rPr>
      </w:pPr>
      <w:r>
        <w:rPr>
          <w:rFonts w:hint="eastAsia"/>
        </w:rPr>
        <w:t>５．今後に向けて</w:t>
      </w:r>
    </w:p>
    <w:p w:rsidR="00451E80" w:rsidRPr="00451E80" w:rsidRDefault="00451E80" w:rsidP="00451E80">
      <w:pPr>
        <w:ind w:firstLineChars="100" w:firstLine="210"/>
        <w:jc w:val="left"/>
      </w:pPr>
      <w:r w:rsidRPr="00451E80">
        <w:rPr>
          <w:rFonts w:hint="eastAsia"/>
        </w:rPr>
        <w:t>今年度に入り、こども家庭課では、個別事例の支援で手一杯の状況で、要対協の周知活動や研修活動にかける時間が不十分</w:t>
      </w:r>
      <w:r>
        <w:rPr>
          <w:rFonts w:hint="eastAsia"/>
        </w:rPr>
        <w:t>というのが現状である</w:t>
      </w:r>
      <w:r w:rsidRPr="00451E80">
        <w:rPr>
          <w:rFonts w:hint="eastAsia"/>
        </w:rPr>
        <w:t>。職員は、教師や保健師等からの、事例についての問い合わせが増えたように感じ</w:t>
      </w:r>
      <w:r>
        <w:rPr>
          <w:rFonts w:hint="eastAsia"/>
        </w:rPr>
        <w:t>ている</w:t>
      </w:r>
      <w:r w:rsidRPr="00451E80">
        <w:rPr>
          <w:rFonts w:hint="eastAsia"/>
        </w:rPr>
        <w:t>。これは、前年度の要対協活動の成果と推察され</w:t>
      </w:r>
      <w:r>
        <w:rPr>
          <w:rFonts w:hint="eastAsia"/>
        </w:rPr>
        <w:t>る</w:t>
      </w:r>
      <w:r w:rsidRPr="00451E80">
        <w:rPr>
          <w:rFonts w:hint="eastAsia"/>
        </w:rPr>
        <w:t>が、それを実証できるデータがないことに気付</w:t>
      </w:r>
      <w:r>
        <w:rPr>
          <w:rFonts w:hint="eastAsia"/>
        </w:rPr>
        <w:t>いた</w:t>
      </w:r>
      <w:r w:rsidRPr="00451E80">
        <w:rPr>
          <w:rFonts w:hint="eastAsia"/>
        </w:rPr>
        <w:t>。これを受けて、こども家庭課では、ケース台帳の様式を見直し、ケース全体の動向や機関連携状況を数値化するためのデータを蓄積し始めてい</w:t>
      </w:r>
      <w:r>
        <w:rPr>
          <w:rFonts w:hint="eastAsia"/>
        </w:rPr>
        <w:t>る</w:t>
      </w:r>
      <w:r w:rsidRPr="00451E80">
        <w:rPr>
          <w:rFonts w:hint="eastAsia"/>
        </w:rPr>
        <w:t>。</w:t>
      </w:r>
    </w:p>
    <w:p w:rsidR="00451E80" w:rsidRDefault="00451E80" w:rsidP="00451E80">
      <w:pPr>
        <w:ind w:firstLineChars="100" w:firstLine="210"/>
        <w:jc w:val="left"/>
        <w:rPr>
          <w:rFonts w:hint="eastAsia"/>
        </w:rPr>
      </w:pPr>
      <w:r w:rsidRPr="00451E80">
        <w:rPr>
          <w:rFonts w:hint="eastAsia"/>
        </w:rPr>
        <w:t>今後も、地域の実情に応じた地道な実践を積み重ねていく中で、子どもたちの育ちを支えるネットワークを構築していきたいと考</w:t>
      </w:r>
      <w:r>
        <w:rPr>
          <w:rFonts w:hint="eastAsia"/>
        </w:rPr>
        <w:t>えている。</w:t>
      </w:r>
    </w:p>
    <w:p w:rsidR="00451E80" w:rsidRPr="00451E80" w:rsidRDefault="00451E80" w:rsidP="00451E80">
      <w:pPr>
        <w:ind w:firstLineChars="100" w:firstLine="210"/>
        <w:jc w:val="left"/>
      </w:pPr>
      <w:r>
        <w:rPr>
          <w:rFonts w:hint="eastAsia"/>
        </w:rPr>
        <w:t>本研究を進めるにあたり、ご協力いただきました周南市こども家庭課の皆様へ、心より感謝申し上げます。</w:t>
      </w:r>
    </w:p>
    <w:sectPr w:rsidR="00451E80" w:rsidRPr="00451E80" w:rsidSect="00423988">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2EA" w:rsidRDefault="000B32EA" w:rsidP="00A00DC9">
      <w:r>
        <w:separator/>
      </w:r>
    </w:p>
  </w:endnote>
  <w:endnote w:type="continuationSeparator" w:id="0">
    <w:p w:rsidR="000B32EA" w:rsidRDefault="000B32EA" w:rsidP="00A00DC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80" w:rsidRPr="00451E80" w:rsidRDefault="00451E80">
    <w:pPr>
      <w:pStyle w:val="a9"/>
      <w:jc w:val="center"/>
      <w:rPr>
        <w:sz w:val="18"/>
      </w:rPr>
    </w:pPr>
    <w:r w:rsidRPr="00451E80">
      <w:rPr>
        <w:sz w:val="18"/>
      </w:rPr>
      <w:fldChar w:fldCharType="begin"/>
    </w:r>
    <w:r w:rsidRPr="00451E80">
      <w:rPr>
        <w:sz w:val="18"/>
      </w:rPr>
      <w:instrText xml:space="preserve"> PAGE   \* MERGEFORMAT </w:instrText>
    </w:r>
    <w:r w:rsidRPr="00451E80">
      <w:rPr>
        <w:sz w:val="18"/>
      </w:rPr>
      <w:fldChar w:fldCharType="separate"/>
    </w:r>
    <w:r w:rsidR="00127790" w:rsidRPr="00127790">
      <w:rPr>
        <w:noProof/>
        <w:sz w:val="18"/>
        <w:lang w:val="ja-JP"/>
      </w:rPr>
      <w:t>3</w:t>
    </w:r>
    <w:r w:rsidRPr="00451E80">
      <w:rPr>
        <w:sz w:val="18"/>
      </w:rPr>
      <w:fldChar w:fldCharType="end"/>
    </w:r>
  </w:p>
  <w:p w:rsidR="00451E80" w:rsidRDefault="00451E8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2EA" w:rsidRDefault="000B32EA" w:rsidP="00A00DC9">
      <w:r>
        <w:separator/>
      </w:r>
    </w:p>
  </w:footnote>
  <w:footnote w:type="continuationSeparator" w:id="0">
    <w:p w:rsidR="000B32EA" w:rsidRDefault="000B32EA" w:rsidP="00A00DC9">
      <w:r>
        <w:continuationSeparator/>
      </w:r>
    </w:p>
  </w:footnote>
  <w:footnote w:id="1">
    <w:p w:rsidR="00A00DC9" w:rsidRPr="008A6E77" w:rsidRDefault="00A00DC9" w:rsidP="00A00DC9">
      <w:pPr>
        <w:pStyle w:val="a3"/>
        <w:rPr>
          <w:rFonts w:hint="eastAsia"/>
          <w:sz w:val="18"/>
        </w:rPr>
      </w:pPr>
      <w:r>
        <w:rPr>
          <w:rStyle w:val="a5"/>
        </w:rPr>
        <w:footnoteRef/>
      </w:r>
      <w:r>
        <w:t xml:space="preserve"> </w:t>
      </w:r>
      <w:r w:rsidRPr="008A6E77">
        <w:rPr>
          <w:rFonts w:hint="eastAsia"/>
          <w:sz w:val="18"/>
        </w:rPr>
        <w:t>例えば、以下の文献が挙げられる。</w:t>
      </w:r>
    </w:p>
    <w:p w:rsidR="00A00DC9" w:rsidRPr="008A6E77" w:rsidRDefault="00CC4223" w:rsidP="008A6E77">
      <w:pPr>
        <w:pStyle w:val="a3"/>
        <w:ind w:firstLineChars="100" w:firstLine="180"/>
        <w:rPr>
          <w:rFonts w:hint="eastAsia"/>
          <w:sz w:val="18"/>
        </w:rPr>
      </w:pPr>
      <w:r w:rsidRPr="008A6E77">
        <w:rPr>
          <w:rFonts w:hint="eastAsia"/>
          <w:sz w:val="18"/>
        </w:rPr>
        <w:t>角田幸代</w:t>
      </w:r>
      <w:r w:rsidRPr="008A6E77">
        <w:rPr>
          <w:sz w:val="18"/>
        </w:rPr>
        <w:t>(2010)</w:t>
      </w:r>
      <w:r w:rsidRPr="008A6E77">
        <w:rPr>
          <w:rFonts w:hint="eastAsia"/>
          <w:sz w:val="18"/>
        </w:rPr>
        <w:t>「要保護児童対策地域協議会が子ども虐待防止に果たす役割－神奈川県横須賀市－」『住民と自治』567,18-20.</w:t>
      </w:r>
    </w:p>
    <w:p w:rsidR="00A00DC9" w:rsidRPr="008A6E77" w:rsidRDefault="00CC4223" w:rsidP="008A6E77">
      <w:pPr>
        <w:pStyle w:val="a3"/>
        <w:ind w:firstLineChars="100" w:firstLine="180"/>
        <w:rPr>
          <w:rFonts w:hint="eastAsia"/>
          <w:sz w:val="18"/>
        </w:rPr>
      </w:pPr>
      <w:r w:rsidRPr="008A6E77">
        <w:rPr>
          <w:rFonts w:hint="eastAsia"/>
          <w:sz w:val="18"/>
        </w:rPr>
        <w:t>鈴木崇之</w:t>
      </w:r>
      <w:r w:rsidRPr="008A6E77">
        <w:rPr>
          <w:sz w:val="18"/>
        </w:rPr>
        <w:t>(2010)</w:t>
      </w:r>
      <w:r w:rsidRPr="008A6E77">
        <w:rPr>
          <w:rFonts w:hint="eastAsia"/>
          <w:sz w:val="18"/>
        </w:rPr>
        <w:t>「会津管内における市町村要保護児童対策地域協議会の現状と課題」『会津大学短期大学部研究年報』67.</w:t>
      </w:r>
    </w:p>
    <w:p w:rsidR="00A00DC9" w:rsidRPr="00A00DC9" w:rsidRDefault="00CC4223" w:rsidP="00451E80">
      <w:pPr>
        <w:pStyle w:val="a3"/>
        <w:ind w:firstLineChars="100" w:firstLine="180"/>
        <w:rPr>
          <w:rFonts w:hint="eastAsia"/>
          <w:sz w:val="18"/>
        </w:rPr>
      </w:pPr>
      <w:r w:rsidRPr="008A6E77">
        <w:rPr>
          <w:rFonts w:hint="eastAsia"/>
          <w:sz w:val="18"/>
        </w:rPr>
        <w:t>畑千鶴乃・中山徹</w:t>
      </w:r>
      <w:r w:rsidRPr="008A6E77">
        <w:rPr>
          <w:sz w:val="18"/>
        </w:rPr>
        <w:t>(2009)</w:t>
      </w:r>
      <w:r w:rsidRPr="008A6E77">
        <w:rPr>
          <w:rFonts w:hint="eastAsia"/>
          <w:sz w:val="18"/>
        </w:rPr>
        <w:t>「要保護児童対策地域協議会を通じて保育所入所に結びついた被虐待児の生活実態に関する研究</w:t>
      </w:r>
      <w:r w:rsidRPr="008A6E77">
        <w:rPr>
          <w:sz w:val="18"/>
        </w:rPr>
        <w:t>―</w:t>
      </w:r>
      <w:r w:rsidRPr="008A6E77">
        <w:rPr>
          <w:rFonts w:hint="eastAsia"/>
          <w:sz w:val="18"/>
        </w:rPr>
        <w:t>大阪府東大阪市が用いる在宅支援アセスメント指標から</w:t>
      </w:r>
      <w:r w:rsidRPr="008A6E77">
        <w:rPr>
          <w:sz w:val="18"/>
        </w:rPr>
        <w:t>―</w:t>
      </w:r>
      <w:r w:rsidRPr="008A6E77">
        <w:rPr>
          <w:rFonts w:hint="eastAsia"/>
          <w:sz w:val="18"/>
        </w:rPr>
        <w:t>」『こども環境学研究』5(3)､50-57.</w:t>
      </w:r>
    </w:p>
  </w:footnote>
  <w:footnote w:id="2">
    <w:p w:rsidR="008A6E77" w:rsidRPr="008A6E77" w:rsidRDefault="008A6E77">
      <w:pPr>
        <w:pStyle w:val="a3"/>
        <w:rPr>
          <w:rFonts w:hint="eastAsia"/>
          <w:sz w:val="18"/>
        </w:rPr>
      </w:pPr>
      <w:r>
        <w:rPr>
          <w:rStyle w:val="a5"/>
        </w:rPr>
        <w:footnoteRef/>
      </w:r>
      <w:r>
        <w:t xml:space="preserve"> </w:t>
      </w:r>
      <w:r w:rsidR="00CC4223" w:rsidRPr="008A6E77">
        <w:rPr>
          <w:rFonts w:hint="eastAsia"/>
          <w:sz w:val="18"/>
        </w:rPr>
        <w:t>加藤曜子</w:t>
      </w:r>
      <w:r w:rsidR="00CC4223" w:rsidRPr="008A6E77">
        <w:rPr>
          <w:sz w:val="18"/>
        </w:rPr>
        <w:t>(2011)</w:t>
      </w:r>
      <w:r w:rsidR="00CC4223" w:rsidRPr="008A6E77">
        <w:rPr>
          <w:rFonts w:hint="eastAsia"/>
          <w:sz w:val="18"/>
        </w:rPr>
        <w:t>「市町村虐待防止ネットワーク</w:t>
      </w:r>
      <w:r w:rsidR="00CC4223" w:rsidRPr="008A6E77">
        <w:rPr>
          <w:sz w:val="18"/>
        </w:rPr>
        <w:t>(</w:t>
      </w:r>
      <w:r w:rsidR="00CC4223" w:rsidRPr="008A6E77">
        <w:rPr>
          <w:rFonts w:hint="eastAsia"/>
          <w:sz w:val="18"/>
        </w:rPr>
        <w:t>要保護児童対策地域協議会</w:t>
      </w:r>
      <w:r w:rsidR="00CC4223" w:rsidRPr="008A6E77">
        <w:rPr>
          <w:sz w:val="18"/>
        </w:rPr>
        <w:t>)</w:t>
      </w:r>
      <w:r w:rsidR="00CC4223" w:rsidRPr="008A6E77">
        <w:rPr>
          <w:rFonts w:hint="eastAsia"/>
          <w:sz w:val="18"/>
        </w:rPr>
        <w:t>のケースマネジメント</w:t>
      </w:r>
      <w:r w:rsidR="00CC4223" w:rsidRPr="008A6E77">
        <w:rPr>
          <w:sz w:val="18"/>
        </w:rPr>
        <w:t>-</w:t>
      </w:r>
      <w:r w:rsidR="00CC4223" w:rsidRPr="008A6E77">
        <w:rPr>
          <w:rFonts w:hint="eastAsia"/>
          <w:sz w:val="18"/>
        </w:rPr>
        <w:t>実務者会議の意義と児童相談所の役割</w:t>
      </w:r>
      <w:r w:rsidR="00CC4223" w:rsidRPr="008A6E77">
        <w:rPr>
          <w:sz w:val="18"/>
        </w:rPr>
        <w:t>-</w:t>
      </w:r>
      <w:r w:rsidR="00CC4223" w:rsidRPr="008A6E77">
        <w:rPr>
          <w:rFonts w:hint="eastAsia"/>
          <w:sz w:val="18"/>
        </w:rPr>
        <w:t>」『流通科学大学論集</w:t>
      </w:r>
      <w:r w:rsidR="00CC4223" w:rsidRPr="008A6E77">
        <w:rPr>
          <w:sz w:val="18"/>
        </w:rPr>
        <w:t>-</w:t>
      </w:r>
      <w:r w:rsidR="00CC4223" w:rsidRPr="008A6E77">
        <w:rPr>
          <w:rFonts w:hint="eastAsia"/>
          <w:sz w:val="18"/>
        </w:rPr>
        <w:t>人間･社会･自然編</w:t>
      </w:r>
      <w:r w:rsidR="00CC4223" w:rsidRPr="008A6E77">
        <w:rPr>
          <w:sz w:val="18"/>
        </w:rPr>
        <w:t xml:space="preserve">-』23(2),13-23. </w:t>
      </w:r>
    </w:p>
  </w:footnote>
  <w:footnote w:id="3">
    <w:p w:rsidR="008A6E77" w:rsidRPr="00451E80" w:rsidRDefault="008A6E77">
      <w:pPr>
        <w:pStyle w:val="a3"/>
        <w:rPr>
          <w:rFonts w:hint="eastAsia"/>
          <w:sz w:val="18"/>
        </w:rPr>
      </w:pPr>
      <w:r w:rsidRPr="008A6E77">
        <w:rPr>
          <w:rStyle w:val="a5"/>
        </w:rPr>
        <w:footnoteRef/>
      </w:r>
      <w:r w:rsidRPr="008A6E77">
        <w:t xml:space="preserve"> </w:t>
      </w:r>
      <w:r w:rsidR="00CC4223" w:rsidRPr="008A6E77">
        <w:rPr>
          <w:rFonts w:hint="eastAsia"/>
          <w:sz w:val="18"/>
        </w:rPr>
        <w:t>梅野潤子</w:t>
      </w:r>
      <w:r w:rsidR="00CC4223" w:rsidRPr="008A6E77">
        <w:rPr>
          <w:sz w:val="18"/>
        </w:rPr>
        <w:t>(2013)</w:t>
      </w:r>
      <w:r w:rsidR="00CC4223" w:rsidRPr="008A6E77">
        <w:rPr>
          <w:rFonts w:hint="eastAsia"/>
          <w:sz w:val="18"/>
        </w:rPr>
        <w:t>「子どものニーズを捉える多機関共通アセスメントツールの開発－周南市要保護児童対策地域協議会におけるアクションリサーチ－」『徳山大学総合研究所紀要』35,51-63.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747D1"/>
    <w:multiLevelType w:val="hybridMultilevel"/>
    <w:tmpl w:val="3E62A182"/>
    <w:lvl w:ilvl="0" w:tplc="667C3C7A">
      <w:start w:val="1"/>
      <w:numFmt w:val="bullet"/>
      <w:lvlText w:val="•"/>
      <w:lvlJc w:val="left"/>
      <w:pPr>
        <w:tabs>
          <w:tab w:val="num" w:pos="720"/>
        </w:tabs>
        <w:ind w:left="720" w:hanging="360"/>
      </w:pPr>
      <w:rPr>
        <w:rFonts w:ascii="Arial" w:hAnsi="Arial" w:hint="default"/>
      </w:rPr>
    </w:lvl>
    <w:lvl w:ilvl="1" w:tplc="914EFA24" w:tentative="1">
      <w:start w:val="1"/>
      <w:numFmt w:val="bullet"/>
      <w:lvlText w:val="•"/>
      <w:lvlJc w:val="left"/>
      <w:pPr>
        <w:tabs>
          <w:tab w:val="num" w:pos="1440"/>
        </w:tabs>
        <w:ind w:left="1440" w:hanging="360"/>
      </w:pPr>
      <w:rPr>
        <w:rFonts w:ascii="Arial" w:hAnsi="Arial" w:hint="default"/>
      </w:rPr>
    </w:lvl>
    <w:lvl w:ilvl="2" w:tplc="C15442A4" w:tentative="1">
      <w:start w:val="1"/>
      <w:numFmt w:val="bullet"/>
      <w:lvlText w:val="•"/>
      <w:lvlJc w:val="left"/>
      <w:pPr>
        <w:tabs>
          <w:tab w:val="num" w:pos="2160"/>
        </w:tabs>
        <w:ind w:left="2160" w:hanging="360"/>
      </w:pPr>
      <w:rPr>
        <w:rFonts w:ascii="Arial" w:hAnsi="Arial" w:hint="default"/>
      </w:rPr>
    </w:lvl>
    <w:lvl w:ilvl="3" w:tplc="E38282DC" w:tentative="1">
      <w:start w:val="1"/>
      <w:numFmt w:val="bullet"/>
      <w:lvlText w:val="•"/>
      <w:lvlJc w:val="left"/>
      <w:pPr>
        <w:tabs>
          <w:tab w:val="num" w:pos="2880"/>
        </w:tabs>
        <w:ind w:left="2880" w:hanging="360"/>
      </w:pPr>
      <w:rPr>
        <w:rFonts w:ascii="Arial" w:hAnsi="Arial" w:hint="default"/>
      </w:rPr>
    </w:lvl>
    <w:lvl w:ilvl="4" w:tplc="DAD0DC52" w:tentative="1">
      <w:start w:val="1"/>
      <w:numFmt w:val="bullet"/>
      <w:lvlText w:val="•"/>
      <w:lvlJc w:val="left"/>
      <w:pPr>
        <w:tabs>
          <w:tab w:val="num" w:pos="3600"/>
        </w:tabs>
        <w:ind w:left="3600" w:hanging="360"/>
      </w:pPr>
      <w:rPr>
        <w:rFonts w:ascii="Arial" w:hAnsi="Arial" w:hint="default"/>
      </w:rPr>
    </w:lvl>
    <w:lvl w:ilvl="5" w:tplc="C658D638" w:tentative="1">
      <w:start w:val="1"/>
      <w:numFmt w:val="bullet"/>
      <w:lvlText w:val="•"/>
      <w:lvlJc w:val="left"/>
      <w:pPr>
        <w:tabs>
          <w:tab w:val="num" w:pos="4320"/>
        </w:tabs>
        <w:ind w:left="4320" w:hanging="360"/>
      </w:pPr>
      <w:rPr>
        <w:rFonts w:ascii="Arial" w:hAnsi="Arial" w:hint="default"/>
      </w:rPr>
    </w:lvl>
    <w:lvl w:ilvl="6" w:tplc="ADB8E246" w:tentative="1">
      <w:start w:val="1"/>
      <w:numFmt w:val="bullet"/>
      <w:lvlText w:val="•"/>
      <w:lvlJc w:val="left"/>
      <w:pPr>
        <w:tabs>
          <w:tab w:val="num" w:pos="5040"/>
        </w:tabs>
        <w:ind w:left="5040" w:hanging="360"/>
      </w:pPr>
      <w:rPr>
        <w:rFonts w:ascii="Arial" w:hAnsi="Arial" w:hint="default"/>
      </w:rPr>
    </w:lvl>
    <w:lvl w:ilvl="7" w:tplc="1E4495C6" w:tentative="1">
      <w:start w:val="1"/>
      <w:numFmt w:val="bullet"/>
      <w:lvlText w:val="•"/>
      <w:lvlJc w:val="left"/>
      <w:pPr>
        <w:tabs>
          <w:tab w:val="num" w:pos="5760"/>
        </w:tabs>
        <w:ind w:left="5760" w:hanging="360"/>
      </w:pPr>
      <w:rPr>
        <w:rFonts w:ascii="Arial" w:hAnsi="Arial" w:hint="default"/>
      </w:rPr>
    </w:lvl>
    <w:lvl w:ilvl="8" w:tplc="5C1E85B0" w:tentative="1">
      <w:start w:val="1"/>
      <w:numFmt w:val="bullet"/>
      <w:lvlText w:val="•"/>
      <w:lvlJc w:val="left"/>
      <w:pPr>
        <w:tabs>
          <w:tab w:val="num" w:pos="6480"/>
        </w:tabs>
        <w:ind w:left="6480" w:hanging="360"/>
      </w:pPr>
      <w:rPr>
        <w:rFonts w:ascii="Arial" w:hAnsi="Arial" w:hint="default"/>
      </w:rPr>
    </w:lvl>
  </w:abstractNum>
  <w:abstractNum w:abstractNumId="1">
    <w:nsid w:val="204A789B"/>
    <w:multiLevelType w:val="hybridMultilevel"/>
    <w:tmpl w:val="38464756"/>
    <w:lvl w:ilvl="0" w:tplc="423A4194">
      <w:start w:val="1"/>
      <w:numFmt w:val="bullet"/>
      <w:lvlText w:val="•"/>
      <w:lvlJc w:val="left"/>
      <w:pPr>
        <w:tabs>
          <w:tab w:val="num" w:pos="720"/>
        </w:tabs>
        <w:ind w:left="720" w:hanging="360"/>
      </w:pPr>
      <w:rPr>
        <w:rFonts w:ascii="Arial" w:hAnsi="Arial" w:hint="default"/>
      </w:rPr>
    </w:lvl>
    <w:lvl w:ilvl="1" w:tplc="5024FB84" w:tentative="1">
      <w:start w:val="1"/>
      <w:numFmt w:val="bullet"/>
      <w:lvlText w:val="•"/>
      <w:lvlJc w:val="left"/>
      <w:pPr>
        <w:tabs>
          <w:tab w:val="num" w:pos="1440"/>
        </w:tabs>
        <w:ind w:left="1440" w:hanging="360"/>
      </w:pPr>
      <w:rPr>
        <w:rFonts w:ascii="Arial" w:hAnsi="Arial" w:hint="default"/>
      </w:rPr>
    </w:lvl>
    <w:lvl w:ilvl="2" w:tplc="B3C62FCC" w:tentative="1">
      <w:start w:val="1"/>
      <w:numFmt w:val="bullet"/>
      <w:lvlText w:val="•"/>
      <w:lvlJc w:val="left"/>
      <w:pPr>
        <w:tabs>
          <w:tab w:val="num" w:pos="2160"/>
        </w:tabs>
        <w:ind w:left="2160" w:hanging="360"/>
      </w:pPr>
      <w:rPr>
        <w:rFonts w:ascii="Arial" w:hAnsi="Arial" w:hint="default"/>
      </w:rPr>
    </w:lvl>
    <w:lvl w:ilvl="3" w:tplc="F4BA2AB0" w:tentative="1">
      <w:start w:val="1"/>
      <w:numFmt w:val="bullet"/>
      <w:lvlText w:val="•"/>
      <w:lvlJc w:val="left"/>
      <w:pPr>
        <w:tabs>
          <w:tab w:val="num" w:pos="2880"/>
        </w:tabs>
        <w:ind w:left="2880" w:hanging="360"/>
      </w:pPr>
      <w:rPr>
        <w:rFonts w:ascii="Arial" w:hAnsi="Arial" w:hint="default"/>
      </w:rPr>
    </w:lvl>
    <w:lvl w:ilvl="4" w:tplc="2C064FF2" w:tentative="1">
      <w:start w:val="1"/>
      <w:numFmt w:val="bullet"/>
      <w:lvlText w:val="•"/>
      <w:lvlJc w:val="left"/>
      <w:pPr>
        <w:tabs>
          <w:tab w:val="num" w:pos="3600"/>
        </w:tabs>
        <w:ind w:left="3600" w:hanging="360"/>
      </w:pPr>
      <w:rPr>
        <w:rFonts w:ascii="Arial" w:hAnsi="Arial" w:hint="default"/>
      </w:rPr>
    </w:lvl>
    <w:lvl w:ilvl="5" w:tplc="5FB8A2AC" w:tentative="1">
      <w:start w:val="1"/>
      <w:numFmt w:val="bullet"/>
      <w:lvlText w:val="•"/>
      <w:lvlJc w:val="left"/>
      <w:pPr>
        <w:tabs>
          <w:tab w:val="num" w:pos="4320"/>
        </w:tabs>
        <w:ind w:left="4320" w:hanging="360"/>
      </w:pPr>
      <w:rPr>
        <w:rFonts w:ascii="Arial" w:hAnsi="Arial" w:hint="default"/>
      </w:rPr>
    </w:lvl>
    <w:lvl w:ilvl="6" w:tplc="45FEA0D6" w:tentative="1">
      <w:start w:val="1"/>
      <w:numFmt w:val="bullet"/>
      <w:lvlText w:val="•"/>
      <w:lvlJc w:val="left"/>
      <w:pPr>
        <w:tabs>
          <w:tab w:val="num" w:pos="5040"/>
        </w:tabs>
        <w:ind w:left="5040" w:hanging="360"/>
      </w:pPr>
      <w:rPr>
        <w:rFonts w:ascii="Arial" w:hAnsi="Arial" w:hint="default"/>
      </w:rPr>
    </w:lvl>
    <w:lvl w:ilvl="7" w:tplc="DC38ECEC" w:tentative="1">
      <w:start w:val="1"/>
      <w:numFmt w:val="bullet"/>
      <w:lvlText w:val="•"/>
      <w:lvlJc w:val="left"/>
      <w:pPr>
        <w:tabs>
          <w:tab w:val="num" w:pos="5760"/>
        </w:tabs>
        <w:ind w:left="5760" w:hanging="360"/>
      </w:pPr>
      <w:rPr>
        <w:rFonts w:ascii="Arial" w:hAnsi="Arial" w:hint="default"/>
      </w:rPr>
    </w:lvl>
    <w:lvl w:ilvl="8" w:tplc="E028E9E0" w:tentative="1">
      <w:start w:val="1"/>
      <w:numFmt w:val="bullet"/>
      <w:lvlText w:val="•"/>
      <w:lvlJc w:val="left"/>
      <w:pPr>
        <w:tabs>
          <w:tab w:val="num" w:pos="6480"/>
        </w:tabs>
        <w:ind w:left="6480" w:hanging="360"/>
      </w:pPr>
      <w:rPr>
        <w:rFonts w:ascii="Arial" w:hAnsi="Arial" w:hint="default"/>
      </w:rPr>
    </w:lvl>
  </w:abstractNum>
  <w:abstractNum w:abstractNumId="2">
    <w:nsid w:val="7457097B"/>
    <w:multiLevelType w:val="hybridMultilevel"/>
    <w:tmpl w:val="CF662CB8"/>
    <w:lvl w:ilvl="0" w:tplc="ECCE3E62">
      <w:start w:val="1"/>
      <w:numFmt w:val="bullet"/>
      <w:lvlText w:val="•"/>
      <w:lvlJc w:val="left"/>
      <w:pPr>
        <w:tabs>
          <w:tab w:val="num" w:pos="720"/>
        </w:tabs>
        <w:ind w:left="720" w:hanging="360"/>
      </w:pPr>
      <w:rPr>
        <w:rFonts w:ascii="Arial" w:hAnsi="Arial" w:hint="default"/>
      </w:rPr>
    </w:lvl>
    <w:lvl w:ilvl="1" w:tplc="884A1E92" w:tentative="1">
      <w:start w:val="1"/>
      <w:numFmt w:val="bullet"/>
      <w:lvlText w:val="•"/>
      <w:lvlJc w:val="left"/>
      <w:pPr>
        <w:tabs>
          <w:tab w:val="num" w:pos="1440"/>
        </w:tabs>
        <w:ind w:left="1440" w:hanging="360"/>
      </w:pPr>
      <w:rPr>
        <w:rFonts w:ascii="Arial" w:hAnsi="Arial" w:hint="default"/>
      </w:rPr>
    </w:lvl>
    <w:lvl w:ilvl="2" w:tplc="3C1A33DC" w:tentative="1">
      <w:start w:val="1"/>
      <w:numFmt w:val="bullet"/>
      <w:lvlText w:val="•"/>
      <w:lvlJc w:val="left"/>
      <w:pPr>
        <w:tabs>
          <w:tab w:val="num" w:pos="2160"/>
        </w:tabs>
        <w:ind w:left="2160" w:hanging="360"/>
      </w:pPr>
      <w:rPr>
        <w:rFonts w:ascii="Arial" w:hAnsi="Arial" w:hint="default"/>
      </w:rPr>
    </w:lvl>
    <w:lvl w:ilvl="3" w:tplc="F6384514" w:tentative="1">
      <w:start w:val="1"/>
      <w:numFmt w:val="bullet"/>
      <w:lvlText w:val="•"/>
      <w:lvlJc w:val="left"/>
      <w:pPr>
        <w:tabs>
          <w:tab w:val="num" w:pos="2880"/>
        </w:tabs>
        <w:ind w:left="2880" w:hanging="360"/>
      </w:pPr>
      <w:rPr>
        <w:rFonts w:ascii="Arial" w:hAnsi="Arial" w:hint="default"/>
      </w:rPr>
    </w:lvl>
    <w:lvl w:ilvl="4" w:tplc="8FDC5E2C" w:tentative="1">
      <w:start w:val="1"/>
      <w:numFmt w:val="bullet"/>
      <w:lvlText w:val="•"/>
      <w:lvlJc w:val="left"/>
      <w:pPr>
        <w:tabs>
          <w:tab w:val="num" w:pos="3600"/>
        </w:tabs>
        <w:ind w:left="3600" w:hanging="360"/>
      </w:pPr>
      <w:rPr>
        <w:rFonts w:ascii="Arial" w:hAnsi="Arial" w:hint="default"/>
      </w:rPr>
    </w:lvl>
    <w:lvl w:ilvl="5" w:tplc="3168BEB4" w:tentative="1">
      <w:start w:val="1"/>
      <w:numFmt w:val="bullet"/>
      <w:lvlText w:val="•"/>
      <w:lvlJc w:val="left"/>
      <w:pPr>
        <w:tabs>
          <w:tab w:val="num" w:pos="4320"/>
        </w:tabs>
        <w:ind w:left="4320" w:hanging="360"/>
      </w:pPr>
      <w:rPr>
        <w:rFonts w:ascii="Arial" w:hAnsi="Arial" w:hint="default"/>
      </w:rPr>
    </w:lvl>
    <w:lvl w:ilvl="6" w:tplc="8F9CF67E" w:tentative="1">
      <w:start w:val="1"/>
      <w:numFmt w:val="bullet"/>
      <w:lvlText w:val="•"/>
      <w:lvlJc w:val="left"/>
      <w:pPr>
        <w:tabs>
          <w:tab w:val="num" w:pos="5040"/>
        </w:tabs>
        <w:ind w:left="5040" w:hanging="360"/>
      </w:pPr>
      <w:rPr>
        <w:rFonts w:ascii="Arial" w:hAnsi="Arial" w:hint="default"/>
      </w:rPr>
    </w:lvl>
    <w:lvl w:ilvl="7" w:tplc="DA743F30" w:tentative="1">
      <w:start w:val="1"/>
      <w:numFmt w:val="bullet"/>
      <w:lvlText w:val="•"/>
      <w:lvlJc w:val="left"/>
      <w:pPr>
        <w:tabs>
          <w:tab w:val="num" w:pos="5760"/>
        </w:tabs>
        <w:ind w:left="5760" w:hanging="360"/>
      </w:pPr>
      <w:rPr>
        <w:rFonts w:ascii="Arial" w:hAnsi="Arial" w:hint="default"/>
      </w:rPr>
    </w:lvl>
    <w:lvl w:ilvl="8" w:tplc="8582315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14B9"/>
    <w:rsid w:val="000B32EA"/>
    <w:rsid w:val="00127790"/>
    <w:rsid w:val="00423988"/>
    <w:rsid w:val="00451E80"/>
    <w:rsid w:val="004D14B9"/>
    <w:rsid w:val="005F6627"/>
    <w:rsid w:val="00780A25"/>
    <w:rsid w:val="008A6E77"/>
    <w:rsid w:val="00982DD3"/>
    <w:rsid w:val="00A00DC9"/>
    <w:rsid w:val="00AD1EE5"/>
    <w:rsid w:val="00CC4223"/>
    <w:rsid w:val="00CD381E"/>
    <w:rsid w:val="00FA13C8"/>
    <w:rsid w:val="00FB796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G丸ｺﾞｼｯｸM-PRO" w:eastAsia="HG丸ｺﾞｼｯｸM-PR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8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00DC9"/>
    <w:pPr>
      <w:snapToGrid w:val="0"/>
      <w:jc w:val="left"/>
    </w:pPr>
  </w:style>
  <w:style w:type="character" w:customStyle="1" w:styleId="a4">
    <w:name w:val="脚注文字列 (文字)"/>
    <w:basedOn w:val="a0"/>
    <w:link w:val="a3"/>
    <w:uiPriority w:val="99"/>
    <w:semiHidden/>
    <w:rsid w:val="00A00DC9"/>
    <w:rPr>
      <w:kern w:val="2"/>
      <w:sz w:val="21"/>
      <w:szCs w:val="22"/>
    </w:rPr>
  </w:style>
  <w:style w:type="character" w:styleId="a5">
    <w:name w:val="footnote reference"/>
    <w:basedOn w:val="a0"/>
    <w:uiPriority w:val="99"/>
    <w:semiHidden/>
    <w:unhideWhenUsed/>
    <w:rsid w:val="00A00DC9"/>
    <w:rPr>
      <w:vertAlign w:val="superscript"/>
    </w:rPr>
  </w:style>
  <w:style w:type="paragraph" w:styleId="a6">
    <w:name w:val="List Paragraph"/>
    <w:basedOn w:val="a"/>
    <w:uiPriority w:val="34"/>
    <w:qFormat/>
    <w:rsid w:val="00A00DC9"/>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D1E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semiHidden/>
    <w:unhideWhenUsed/>
    <w:rsid w:val="00451E80"/>
    <w:pPr>
      <w:tabs>
        <w:tab w:val="center" w:pos="4252"/>
        <w:tab w:val="right" w:pos="8504"/>
      </w:tabs>
      <w:snapToGrid w:val="0"/>
    </w:pPr>
  </w:style>
  <w:style w:type="character" w:customStyle="1" w:styleId="a8">
    <w:name w:val="ヘッダー (文字)"/>
    <w:basedOn w:val="a0"/>
    <w:link w:val="a7"/>
    <w:uiPriority w:val="99"/>
    <w:semiHidden/>
    <w:rsid w:val="00451E80"/>
    <w:rPr>
      <w:kern w:val="2"/>
      <w:sz w:val="21"/>
      <w:szCs w:val="22"/>
    </w:rPr>
  </w:style>
  <w:style w:type="paragraph" w:styleId="a9">
    <w:name w:val="footer"/>
    <w:basedOn w:val="a"/>
    <w:link w:val="aa"/>
    <w:uiPriority w:val="99"/>
    <w:unhideWhenUsed/>
    <w:rsid w:val="00451E80"/>
    <w:pPr>
      <w:tabs>
        <w:tab w:val="center" w:pos="4252"/>
        <w:tab w:val="right" w:pos="8504"/>
      </w:tabs>
      <w:snapToGrid w:val="0"/>
    </w:pPr>
  </w:style>
  <w:style w:type="character" w:customStyle="1" w:styleId="aa">
    <w:name w:val="フッター (文字)"/>
    <w:basedOn w:val="a0"/>
    <w:link w:val="a9"/>
    <w:uiPriority w:val="99"/>
    <w:rsid w:val="00451E80"/>
    <w:rPr>
      <w:kern w:val="2"/>
      <w:sz w:val="21"/>
      <w:szCs w:val="22"/>
    </w:rPr>
  </w:style>
</w:styles>
</file>

<file path=word/webSettings.xml><?xml version="1.0" encoding="utf-8"?>
<w:webSettings xmlns:r="http://schemas.openxmlformats.org/officeDocument/2006/relationships" xmlns:w="http://schemas.openxmlformats.org/wordprocessingml/2006/main">
  <w:divs>
    <w:div w:id="617181714">
      <w:bodyDiv w:val="1"/>
      <w:marLeft w:val="0"/>
      <w:marRight w:val="0"/>
      <w:marTop w:val="0"/>
      <w:marBottom w:val="0"/>
      <w:divBdr>
        <w:top w:val="none" w:sz="0" w:space="0" w:color="auto"/>
        <w:left w:val="none" w:sz="0" w:space="0" w:color="auto"/>
        <w:bottom w:val="none" w:sz="0" w:space="0" w:color="auto"/>
        <w:right w:val="none" w:sz="0" w:space="0" w:color="auto"/>
      </w:divBdr>
      <w:divsChild>
        <w:div w:id="2122407246">
          <w:marLeft w:val="547"/>
          <w:marRight w:val="0"/>
          <w:marTop w:val="82"/>
          <w:marBottom w:val="0"/>
          <w:divBdr>
            <w:top w:val="none" w:sz="0" w:space="0" w:color="auto"/>
            <w:left w:val="none" w:sz="0" w:space="0" w:color="auto"/>
            <w:bottom w:val="none" w:sz="0" w:space="0" w:color="auto"/>
            <w:right w:val="none" w:sz="0" w:space="0" w:color="auto"/>
          </w:divBdr>
        </w:div>
      </w:divsChild>
    </w:div>
    <w:div w:id="651562461">
      <w:bodyDiv w:val="1"/>
      <w:marLeft w:val="0"/>
      <w:marRight w:val="0"/>
      <w:marTop w:val="0"/>
      <w:marBottom w:val="0"/>
      <w:divBdr>
        <w:top w:val="none" w:sz="0" w:space="0" w:color="auto"/>
        <w:left w:val="none" w:sz="0" w:space="0" w:color="auto"/>
        <w:bottom w:val="none" w:sz="0" w:space="0" w:color="auto"/>
        <w:right w:val="none" w:sz="0" w:space="0" w:color="auto"/>
      </w:divBdr>
      <w:divsChild>
        <w:div w:id="1927568742">
          <w:marLeft w:val="547"/>
          <w:marRight w:val="0"/>
          <w:marTop w:val="82"/>
          <w:marBottom w:val="0"/>
          <w:divBdr>
            <w:top w:val="none" w:sz="0" w:space="0" w:color="auto"/>
            <w:left w:val="none" w:sz="0" w:space="0" w:color="auto"/>
            <w:bottom w:val="none" w:sz="0" w:space="0" w:color="auto"/>
            <w:right w:val="none" w:sz="0" w:space="0" w:color="auto"/>
          </w:divBdr>
        </w:div>
      </w:divsChild>
    </w:div>
    <w:div w:id="1394962843">
      <w:bodyDiv w:val="1"/>
      <w:marLeft w:val="0"/>
      <w:marRight w:val="0"/>
      <w:marTop w:val="0"/>
      <w:marBottom w:val="0"/>
      <w:divBdr>
        <w:top w:val="none" w:sz="0" w:space="0" w:color="auto"/>
        <w:left w:val="none" w:sz="0" w:space="0" w:color="auto"/>
        <w:bottom w:val="none" w:sz="0" w:space="0" w:color="auto"/>
        <w:right w:val="none" w:sz="0" w:space="0" w:color="auto"/>
      </w:divBdr>
    </w:div>
    <w:div w:id="1748841667">
      <w:bodyDiv w:val="1"/>
      <w:marLeft w:val="0"/>
      <w:marRight w:val="0"/>
      <w:marTop w:val="0"/>
      <w:marBottom w:val="0"/>
      <w:divBdr>
        <w:top w:val="none" w:sz="0" w:space="0" w:color="auto"/>
        <w:left w:val="none" w:sz="0" w:space="0" w:color="auto"/>
        <w:bottom w:val="none" w:sz="0" w:space="0" w:color="auto"/>
        <w:right w:val="none" w:sz="0" w:space="0" w:color="auto"/>
      </w:divBdr>
    </w:div>
    <w:div w:id="1868562918">
      <w:bodyDiv w:val="1"/>
      <w:marLeft w:val="0"/>
      <w:marRight w:val="0"/>
      <w:marTop w:val="0"/>
      <w:marBottom w:val="0"/>
      <w:divBdr>
        <w:top w:val="none" w:sz="0" w:space="0" w:color="auto"/>
        <w:left w:val="none" w:sz="0" w:space="0" w:color="auto"/>
        <w:bottom w:val="none" w:sz="0" w:space="0" w:color="auto"/>
        <w:right w:val="none" w:sz="0" w:space="0" w:color="auto"/>
      </w:divBdr>
    </w:div>
    <w:div w:id="1871138395">
      <w:bodyDiv w:val="1"/>
      <w:marLeft w:val="0"/>
      <w:marRight w:val="0"/>
      <w:marTop w:val="0"/>
      <w:marBottom w:val="0"/>
      <w:divBdr>
        <w:top w:val="none" w:sz="0" w:space="0" w:color="auto"/>
        <w:left w:val="none" w:sz="0" w:space="0" w:color="auto"/>
        <w:bottom w:val="none" w:sz="0" w:space="0" w:color="auto"/>
        <w:right w:val="none" w:sz="0" w:space="0" w:color="auto"/>
      </w:divBdr>
      <w:divsChild>
        <w:div w:id="400832474">
          <w:marLeft w:val="547"/>
          <w:marRight w:val="0"/>
          <w:marTop w:val="82"/>
          <w:marBottom w:val="0"/>
          <w:divBdr>
            <w:top w:val="none" w:sz="0" w:space="0" w:color="auto"/>
            <w:left w:val="none" w:sz="0" w:space="0" w:color="auto"/>
            <w:bottom w:val="none" w:sz="0" w:space="0" w:color="auto"/>
            <w:right w:val="none" w:sz="0" w:space="0" w:color="auto"/>
          </w:divBdr>
        </w:div>
        <w:div w:id="445345913">
          <w:marLeft w:val="547"/>
          <w:marRight w:val="0"/>
          <w:marTop w:val="82"/>
          <w:marBottom w:val="0"/>
          <w:divBdr>
            <w:top w:val="none" w:sz="0" w:space="0" w:color="auto"/>
            <w:left w:val="none" w:sz="0" w:space="0" w:color="auto"/>
            <w:bottom w:val="none" w:sz="0" w:space="0" w:color="auto"/>
            <w:right w:val="none" w:sz="0" w:space="0" w:color="auto"/>
          </w:divBdr>
        </w:div>
        <w:div w:id="909265819">
          <w:marLeft w:val="547"/>
          <w:marRight w:val="0"/>
          <w:marTop w:val="82"/>
          <w:marBottom w:val="0"/>
          <w:divBdr>
            <w:top w:val="none" w:sz="0" w:space="0" w:color="auto"/>
            <w:left w:val="none" w:sz="0" w:space="0" w:color="auto"/>
            <w:bottom w:val="none" w:sz="0" w:space="0" w:color="auto"/>
            <w:right w:val="none" w:sz="0" w:space="0" w:color="auto"/>
          </w:divBdr>
        </w:div>
      </w:divsChild>
    </w:div>
    <w:div w:id="1899247596">
      <w:bodyDiv w:val="1"/>
      <w:marLeft w:val="0"/>
      <w:marRight w:val="0"/>
      <w:marTop w:val="0"/>
      <w:marBottom w:val="0"/>
      <w:divBdr>
        <w:top w:val="none" w:sz="0" w:space="0" w:color="auto"/>
        <w:left w:val="none" w:sz="0" w:space="0" w:color="auto"/>
        <w:bottom w:val="none" w:sz="0" w:space="0" w:color="auto"/>
        <w:right w:val="none" w:sz="0" w:space="0" w:color="auto"/>
      </w:divBdr>
    </w:div>
    <w:div w:id="197972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0FD6B-D437-4029-A01A-B554BA59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junko umeno</dc:creator>
  <cp:lastModifiedBy>Sakula</cp:lastModifiedBy>
  <cp:revision>2</cp:revision>
  <dcterms:created xsi:type="dcterms:W3CDTF">2014-07-29T01:23:00Z</dcterms:created>
  <dcterms:modified xsi:type="dcterms:W3CDTF">2014-07-29T01:23:00Z</dcterms:modified>
</cp:coreProperties>
</file>